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3C59DC" w14:paraId="4C24902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7FFAC8B" w14:textId="77777777" w:rsidR="003C59DC" w:rsidRDefault="00503D38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768AF6A2" w14:textId="77777777" w:rsidR="003C59DC" w:rsidRDefault="00503D38">
            <w:pPr>
              <w:spacing w:after="0" w:line="240" w:lineRule="auto"/>
            </w:pPr>
            <w:r>
              <w:t>45197</w:t>
            </w:r>
          </w:p>
        </w:tc>
      </w:tr>
      <w:tr w:rsidR="003C59DC" w14:paraId="0E35FC4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1BADFD7" w14:textId="77777777" w:rsidR="003C59DC" w:rsidRDefault="00503D38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692A135E" w14:textId="77777777" w:rsidR="003C59DC" w:rsidRDefault="00503D38">
            <w:pPr>
              <w:spacing w:after="0" w:line="240" w:lineRule="auto"/>
            </w:pPr>
            <w:r>
              <w:t>Centar za pružanje usluga u zajednici Mali dom</w:t>
            </w:r>
          </w:p>
        </w:tc>
      </w:tr>
      <w:tr w:rsidR="003C59DC" w14:paraId="262B1B8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81CF92D" w14:textId="77777777" w:rsidR="003C59DC" w:rsidRDefault="00503D38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1A902012" w14:textId="77777777" w:rsidR="003C59DC" w:rsidRDefault="00503D38">
            <w:pPr>
              <w:spacing w:after="0" w:line="240" w:lineRule="auto"/>
            </w:pPr>
            <w:r>
              <w:t>21</w:t>
            </w:r>
          </w:p>
        </w:tc>
      </w:tr>
    </w:tbl>
    <w:p w14:paraId="5ECB9402" w14:textId="77777777" w:rsidR="003C59DC" w:rsidRDefault="00503D38">
      <w:r>
        <w:br/>
      </w:r>
    </w:p>
    <w:p w14:paraId="42F9F0A3" w14:textId="77777777" w:rsidR="003C59DC" w:rsidRDefault="00503D38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099163E0" w14:textId="77777777" w:rsidR="003C59DC" w:rsidRDefault="00503D38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9B146DE" w14:textId="77777777" w:rsidR="003C59DC" w:rsidRDefault="00503D38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10F878DC" w14:textId="77777777" w:rsidR="003C59DC" w:rsidRDefault="003C59DC"/>
    <w:p w14:paraId="27414AF8" w14:textId="77777777" w:rsidR="003C59DC" w:rsidRDefault="00503D38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0EE5C4AB" w14:textId="77777777" w:rsidR="003C59DC" w:rsidRDefault="00503D38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C59DC" w14:paraId="1410E1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B68CEB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48E113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EF573E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F2A7FC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234CCE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466801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C59DC" w14:paraId="3E7C951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9A797F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33DF4B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0A1824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4CD306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3.263.710,88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4884FE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4.020.095,64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22C8C2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123,2</w:t>
            </w:r>
          </w:p>
        </w:tc>
      </w:tr>
      <w:tr w:rsidR="003C59DC" w14:paraId="02A2B8B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6F77CE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53F060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398B37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9E65AA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2.729.030,89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AF1CCC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4.049.944,73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F0A97B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148,4</w:t>
            </w:r>
          </w:p>
        </w:tc>
      </w:tr>
      <w:tr w:rsidR="003C59DC" w14:paraId="20D6AF3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940C15" w14:textId="77777777" w:rsidR="003C59DC" w:rsidRDefault="003C59D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A05ACC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C8146F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C4B560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6EEF8E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29.849,09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E8DF99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C59DC" w14:paraId="6D8AB1A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0CF1D9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A7115B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51D61C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8FA200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46ABD3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3A959F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C59DC" w14:paraId="58A274B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CF2D89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12CBFE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28A66A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8513DC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481.256,51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57D9BC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97.527,25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48A9AF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20,3</w:t>
            </w:r>
          </w:p>
        </w:tc>
      </w:tr>
      <w:tr w:rsidR="003C59DC" w14:paraId="0491040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657E04" w14:textId="77777777" w:rsidR="003C59DC" w:rsidRDefault="003C59D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A051A5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68F9E3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47563A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481.256,51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C3C3F6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97.527,25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41ACDA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20,3</w:t>
            </w:r>
          </w:p>
        </w:tc>
      </w:tr>
      <w:tr w:rsidR="003C59DC" w14:paraId="2B41F63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5482C5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298D92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28D0E4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E26CCE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74FA98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BE86B0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C59DC" w14:paraId="1632D7D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905602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404804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17B1A0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05F760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F01D2D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9C3891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C59DC" w14:paraId="1AA4DDE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8EF952" w14:textId="77777777" w:rsidR="003C59DC" w:rsidRDefault="003C59D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FF8AB2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788238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28509F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A9D009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9EAECE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C59DC" w14:paraId="4CE7D5E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E1517D" w14:textId="77777777" w:rsidR="003C59DC" w:rsidRDefault="003C59D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000432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ADDF90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665248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6F6C1F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127.376,34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93C48A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7505A474" w14:textId="77777777" w:rsidR="003C59DC" w:rsidRDefault="003C59DC">
      <w:pPr>
        <w:spacing w:after="0"/>
      </w:pPr>
    </w:p>
    <w:p w14:paraId="7482F66A" w14:textId="77777777" w:rsidR="003C59DC" w:rsidRDefault="00503D38">
      <w:r>
        <w:t>Centar za pružanje usluga u zajednici Mali dom gradska je ustanova u sustavu socijalne zaštite i proračunski korisnik Grada Zagreba koja djeluje kao dnevni centar za rehabilitaciju djece i odraslih osoba s višestrukim teškoćama i oštećenjem vida.</w:t>
      </w:r>
    </w:p>
    <w:p w14:paraId="5F343F82" w14:textId="77777777" w:rsidR="003C59DC" w:rsidRDefault="00503D38">
      <w:r>
        <w:t>Usluge koje nudi Centar za pružanje usluga u zajednici Mali dom su:</w:t>
      </w:r>
    </w:p>
    <w:p w14:paraId="727559EE" w14:textId="77777777" w:rsidR="003C59DC" w:rsidRDefault="00503D38">
      <w:r>
        <w:lastRenderedPageBreak/>
        <w:t>poludnevni i cjelodnevni boravak za djecu i odrasle osobe</w:t>
      </w:r>
      <w:r>
        <w:br/>
        <w:t>savjetovanje</w:t>
      </w:r>
      <w:r>
        <w:br/>
        <w:t>stručna procjena</w:t>
      </w:r>
      <w:r>
        <w:br/>
        <w:t>psihosocijalno savjetovanje</w:t>
      </w:r>
      <w:r>
        <w:br/>
        <w:t>pomoć pri uključivanju u programe odgoja i redovitog obrazovanja</w:t>
      </w:r>
      <w:r>
        <w:br/>
        <w:t>rana razvojna podrška</w:t>
      </w:r>
      <w:r>
        <w:br/>
        <w:t>psihosocijalna podrška</w:t>
      </w:r>
    </w:p>
    <w:p w14:paraId="1B07FB65" w14:textId="77777777" w:rsidR="003C59DC" w:rsidRDefault="00503D38">
      <w:r>
        <w:t>Skupine kojoj se pružaju usluge:</w:t>
      </w:r>
    </w:p>
    <w:p w14:paraId="1C4415F4" w14:textId="77777777" w:rsidR="003C59DC" w:rsidRDefault="00503D38">
      <w:r>
        <w:t xml:space="preserve">djeca i mladi od 0 do 21 godine u središnjici na adresi </w:t>
      </w:r>
      <w:proofErr w:type="spellStart"/>
      <w:r>
        <w:t>Baštijanova</w:t>
      </w:r>
      <w:proofErr w:type="spellEnd"/>
      <w:r>
        <w:t xml:space="preserve"> 1 d</w:t>
      </w:r>
      <w:r>
        <w:br/>
        <w:t>odrasle osobe od 18 godine u Podružnici za pružanje usluga odraslim osobama na adresi Badalićeva 23 a</w:t>
      </w:r>
      <w:r>
        <w:br/>
        <w:t>pružanje rane razvojne podrške na adresi Avenija Dubrovnik 15, aneks paviljona 34</w:t>
      </w:r>
    </w:p>
    <w:p w14:paraId="7B0AF752" w14:textId="77777777" w:rsidR="003C59DC" w:rsidRDefault="00503D38">
      <w:r>
        <w:br/>
      </w:r>
    </w:p>
    <w:p w14:paraId="6EBF0224" w14:textId="77777777" w:rsidR="003C59DC" w:rsidRDefault="00503D38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C59DC" w14:paraId="2E4D50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C21AF0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902668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1E269E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BC5623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415547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717975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C59DC" w14:paraId="6D6E33C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0B88ED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90CD5B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22ED0F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ED197C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3.263.710,88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F79D5C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4.020.095,64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5CC13D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123,2</w:t>
            </w:r>
          </w:p>
        </w:tc>
      </w:tr>
    </w:tbl>
    <w:p w14:paraId="37C615DE" w14:textId="77777777" w:rsidR="003C59DC" w:rsidRDefault="003C59DC">
      <w:pPr>
        <w:spacing w:after="0"/>
      </w:pPr>
    </w:p>
    <w:p w14:paraId="4541A9C2" w14:textId="77777777" w:rsidR="003C59DC" w:rsidRDefault="00503D38">
      <w:r>
        <w:t>Prihodi u 2025. g. povećani su u odnosu na 2024. g. zbog pokrića povećanih rashoda za zaposlene radi povećanja broja zaposlenih, te rasta osnovice i koeficijenata za obračun plaće, te povećanih materijalnih rashoda zbog širenja Centra u 2025. g.</w:t>
      </w:r>
    </w:p>
    <w:p w14:paraId="031A5597" w14:textId="77777777" w:rsidR="003C59DC" w:rsidRDefault="00503D38">
      <w:r>
        <w:t xml:space="preserve">Uz navedeno, u 2025. g. Centru Mali dom doznačena su sredstva u sklopu </w:t>
      </w:r>
      <w:proofErr w:type="spellStart"/>
      <w:r>
        <w:t>predfinanciranja</w:t>
      </w:r>
      <w:proofErr w:type="spellEnd"/>
      <w:r>
        <w:t xml:space="preserve"> EU projekta Horizont: Fair Future.</w:t>
      </w:r>
    </w:p>
    <w:p w14:paraId="24523ABA" w14:textId="77777777" w:rsidR="003C59DC" w:rsidRDefault="003C59DC"/>
    <w:p w14:paraId="01A3C63F" w14:textId="77777777" w:rsidR="003C59DC" w:rsidRDefault="00503D38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C59DC" w14:paraId="3A17D7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F90CBF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6AB529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B4A698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67E55C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D6A4D5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7E51DF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C59DC" w14:paraId="59FC78A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BA688F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4A05D2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od međunarodnih organizacija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CE3B41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C41118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28.990,00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D08F73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91.024,37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1BFE6C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314,0</w:t>
            </w:r>
          </w:p>
        </w:tc>
      </w:tr>
    </w:tbl>
    <w:p w14:paraId="45ADB5F3" w14:textId="77777777" w:rsidR="003C59DC" w:rsidRDefault="003C59DC">
      <w:pPr>
        <w:spacing w:after="0"/>
      </w:pPr>
    </w:p>
    <w:p w14:paraId="3429FADA" w14:textId="77777777" w:rsidR="003C59DC" w:rsidRDefault="00503D38">
      <w:r>
        <w:t xml:space="preserve">U 2025. g. uz redovan prihod od partnerske institucije Perkins International, doznačena su i EU sredstva u sklopu </w:t>
      </w:r>
      <w:proofErr w:type="spellStart"/>
      <w:r>
        <w:t>predfinanciranja</w:t>
      </w:r>
      <w:proofErr w:type="spellEnd"/>
      <w:r>
        <w:t xml:space="preserve"> EU projekta Horizont: Fair Future.</w:t>
      </w:r>
    </w:p>
    <w:p w14:paraId="4989534A" w14:textId="77777777" w:rsidR="003C59DC" w:rsidRDefault="003C59DC"/>
    <w:p w14:paraId="344D0C69" w14:textId="77777777" w:rsidR="003C59DC" w:rsidRDefault="00503D38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C59DC" w14:paraId="25D637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E1D969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5E4CA4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AEEB98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911304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935067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8051FE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C59DC" w14:paraId="64D1848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103C4D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E62638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5520CA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D7B52E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306.139,61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4E90B5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399.825,58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125848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130,6</w:t>
            </w:r>
          </w:p>
        </w:tc>
      </w:tr>
    </w:tbl>
    <w:p w14:paraId="54D69FC9" w14:textId="77777777" w:rsidR="003C59DC" w:rsidRDefault="003C59DC">
      <w:pPr>
        <w:spacing w:after="0"/>
      </w:pPr>
    </w:p>
    <w:p w14:paraId="48BCD350" w14:textId="77777777" w:rsidR="003C59DC" w:rsidRDefault="00503D38">
      <w:r>
        <w:t>U 2025. g. povećani su prihodi od Ministarstva rada, mirovinskog sustava, obitelji i socijalne politike na temelju ugovornih obveza radi povećanog broja korisnika, te povećane cijene socijalnih usluga od 01.04.2025. g.</w:t>
      </w:r>
    </w:p>
    <w:p w14:paraId="0F03701E" w14:textId="77777777" w:rsidR="003C59DC" w:rsidRDefault="003C59DC"/>
    <w:p w14:paraId="11F0F064" w14:textId="77777777" w:rsidR="003C59DC" w:rsidRDefault="00503D38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C59DC" w14:paraId="0D01AF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42D65C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2683CE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9B3D64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8F1114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8EE761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4F8081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C59DC" w14:paraId="4EF7DCF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C5FEFF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D43A75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D3485D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8BD18E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2.358.819,62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F31027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3.419.540,69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BF5A4C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145,0</w:t>
            </w:r>
          </w:p>
        </w:tc>
      </w:tr>
    </w:tbl>
    <w:p w14:paraId="15E3E065" w14:textId="77777777" w:rsidR="003C59DC" w:rsidRDefault="003C59DC">
      <w:pPr>
        <w:spacing w:after="0"/>
      </w:pPr>
    </w:p>
    <w:p w14:paraId="62244A2C" w14:textId="77777777" w:rsidR="003C59DC" w:rsidRDefault="00503D38">
      <w:r>
        <w:t>U 2025. g. povećani su prihodi iz nadležnog proračuna Grada Zagreba za pokriće povećanih rashoda za zaposlene i materijalne rashode, a sve sukladno rastu rashoda kao posljedice širenja Centra.</w:t>
      </w:r>
    </w:p>
    <w:p w14:paraId="253E5EC4" w14:textId="77777777" w:rsidR="003C59DC" w:rsidRDefault="003C59DC"/>
    <w:p w14:paraId="64C64471" w14:textId="77777777" w:rsidR="003C59DC" w:rsidRDefault="00503D38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C59DC" w14:paraId="075072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3C8895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507454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8B76D6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5AABAF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793E67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5BC990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C59DC" w14:paraId="5292681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449201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A2087B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2C2189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0F7037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2.729.030,89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50DA1A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4.049.944,73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CBF568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148,4</w:t>
            </w:r>
          </w:p>
        </w:tc>
      </w:tr>
    </w:tbl>
    <w:p w14:paraId="55AFA42D" w14:textId="77777777" w:rsidR="003C59DC" w:rsidRDefault="003C59DC">
      <w:pPr>
        <w:spacing w:after="0"/>
      </w:pPr>
    </w:p>
    <w:p w14:paraId="4E3A352D" w14:textId="77777777" w:rsidR="003C59DC" w:rsidRDefault="00503D38">
      <w:r>
        <w:t>U 2025. g. bilježimo rast rashoda poslovanja zbog povećanja broja zaposlenih, te rasta osnovice i koeficijenata za obračun plaće, kao i rast materijalnih rashoda radi širenja Centra Mali dom.</w:t>
      </w:r>
    </w:p>
    <w:p w14:paraId="2A16EF98" w14:textId="77777777" w:rsidR="003C59DC" w:rsidRDefault="003C59DC"/>
    <w:p w14:paraId="4CF25171" w14:textId="77777777" w:rsidR="003C59DC" w:rsidRDefault="00503D38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C59DC" w14:paraId="73DA41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2B30E0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FEA62B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397A37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126B77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B1AC1E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24C65A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C59DC" w14:paraId="706C3AC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02B344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A3E46F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7F6105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B9EFD4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15.849,01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329154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51.066,67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FDF9FC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322,2</w:t>
            </w:r>
          </w:p>
        </w:tc>
      </w:tr>
    </w:tbl>
    <w:p w14:paraId="03178C15" w14:textId="77777777" w:rsidR="003C59DC" w:rsidRDefault="003C59DC">
      <w:pPr>
        <w:spacing w:after="0"/>
      </w:pPr>
    </w:p>
    <w:p w14:paraId="3965C67D" w14:textId="77777777" w:rsidR="003C59DC" w:rsidRDefault="00503D38">
      <w:r>
        <w:t xml:space="preserve">U 2025. g. bilježimo značajan rast rashoda za računalne usluge, koji je također posljedica značajnog rasta zaposlenih za koje je bilo potrebno osigurati opremljenost i podršku za </w:t>
      </w:r>
      <w:r>
        <w:lastRenderedPageBreak/>
        <w:t>osposobljavanje novootvorenih radnih mjesta, te stalnu podršku za povećani broj radnih jedinica.</w:t>
      </w:r>
    </w:p>
    <w:p w14:paraId="107C807B" w14:textId="77777777" w:rsidR="003C59DC" w:rsidRDefault="003C59DC"/>
    <w:p w14:paraId="1359BBB7" w14:textId="77777777" w:rsidR="003C59DC" w:rsidRDefault="00503D38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C59DC" w14:paraId="47F83E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830477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4F30C8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0F43B2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A4D1BE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0F23D8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DEC354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C59DC" w14:paraId="4132B37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7A135F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45D45D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F0DE1C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85A86B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863,41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9AFF50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5.821,37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41965F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674,2</w:t>
            </w:r>
          </w:p>
        </w:tc>
      </w:tr>
    </w:tbl>
    <w:p w14:paraId="511AFCD9" w14:textId="77777777" w:rsidR="003C59DC" w:rsidRDefault="003C59DC">
      <w:pPr>
        <w:spacing w:after="0"/>
      </w:pPr>
    </w:p>
    <w:p w14:paraId="1362E1E8" w14:textId="77777777" w:rsidR="003C59DC" w:rsidRDefault="00503D38">
      <w:r>
        <w:t>U 2025. g. povećan je iznos rashoda za pristojbe i naknade zbog povećanja obujma usluga čuvanja imovine, te povećanih troškova registracije službenih automobila.</w:t>
      </w:r>
    </w:p>
    <w:p w14:paraId="53814949" w14:textId="77777777" w:rsidR="003C59DC" w:rsidRDefault="003C59DC"/>
    <w:p w14:paraId="21E564B7" w14:textId="77777777" w:rsidR="003C59DC" w:rsidRDefault="00503D38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C59DC" w14:paraId="6CF245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55893C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7EAAF4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70F257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0DA0B7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DB4D4B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3114A7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C59DC" w14:paraId="560DB9D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6BA77B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04D88D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i pruženih usluga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F45BEA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76C672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210.925,63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A7E438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313.758,01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EB2C43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148,8</w:t>
            </w:r>
          </w:p>
        </w:tc>
      </w:tr>
    </w:tbl>
    <w:p w14:paraId="679E5898" w14:textId="77777777" w:rsidR="003C59DC" w:rsidRDefault="003C59DC">
      <w:pPr>
        <w:spacing w:after="0"/>
      </w:pPr>
    </w:p>
    <w:p w14:paraId="40B9BEF9" w14:textId="77777777" w:rsidR="003C59DC" w:rsidRDefault="00503D38">
      <w:r>
        <w:t>U 2025. g. povećan je iznos obračunatih prihoda od pruženih usluga, prvenstveno usluga financiranih od strane Ministarstva rada, mirovinskog sustava, obitelji i socijalne politike.</w:t>
      </w:r>
    </w:p>
    <w:p w14:paraId="30E024AF" w14:textId="77777777" w:rsidR="003C59DC" w:rsidRDefault="003C59DC"/>
    <w:p w14:paraId="21EC1954" w14:textId="77777777" w:rsidR="003C59DC" w:rsidRDefault="00503D38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C59DC" w14:paraId="1896F8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94777D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B8FDA8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E7EAA1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20D8BD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27919E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0A34C2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C59DC" w14:paraId="73A96FB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D87F13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8FFA14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79CCFA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B9421A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480.168,04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29AA86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97.527,25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7FB0AC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20,3</w:t>
            </w:r>
          </w:p>
        </w:tc>
      </w:tr>
    </w:tbl>
    <w:p w14:paraId="46302A15" w14:textId="77777777" w:rsidR="003C59DC" w:rsidRDefault="003C59DC">
      <w:pPr>
        <w:spacing w:after="0"/>
      </w:pPr>
    </w:p>
    <w:p w14:paraId="40CB36AE" w14:textId="77777777" w:rsidR="003C59DC" w:rsidRDefault="00503D38">
      <w:r>
        <w:t>U 2025. g. manji su rashodi za nabavu nefinancijske imovine u odnosu na 2024. g., obzirom da je visok iznos navedenih rashoda u 2024. g. bio posljedica opremanja dvije novootvorene podružnice.</w:t>
      </w:r>
    </w:p>
    <w:p w14:paraId="4EFD7CE3" w14:textId="77777777" w:rsidR="003C59DC" w:rsidRDefault="003C59DC"/>
    <w:p w14:paraId="6DACFBD6" w14:textId="77777777" w:rsidR="003C59DC" w:rsidRDefault="00503D38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14:paraId="204625BF" w14:textId="77777777" w:rsidR="003C59DC" w:rsidRDefault="00503D38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C59DC" w14:paraId="7983FC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22E488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A60E92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89D6BA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FF4F53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92EE01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C187CF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C59DC" w14:paraId="5E47F0A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6DF415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39AA36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43B8A1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0EB840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2.247,75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BF5F31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52.820,38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B3C2E0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2349,9</w:t>
            </w:r>
          </w:p>
        </w:tc>
      </w:tr>
    </w:tbl>
    <w:p w14:paraId="08E90CDE" w14:textId="77777777" w:rsidR="003C59DC" w:rsidRDefault="003C59DC">
      <w:pPr>
        <w:spacing w:after="0"/>
      </w:pPr>
    </w:p>
    <w:p w14:paraId="6F9F6954" w14:textId="77777777" w:rsidR="003C59DC" w:rsidRDefault="00503D38">
      <w:r>
        <w:t>Ostala potraživanja odnose se najvećim dijelom na plaćene predujmove za robu i usluge za koje do izrade financijskih izvještaja nismo primili e-račune, što će biti riješeno u 2026. g.</w:t>
      </w:r>
    </w:p>
    <w:p w14:paraId="51989CB2" w14:textId="77777777" w:rsidR="003C59DC" w:rsidRDefault="003C59DC"/>
    <w:p w14:paraId="66C04921" w14:textId="77777777" w:rsidR="003C59DC" w:rsidRDefault="00503D38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C59DC" w14:paraId="13E8F7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C2697A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555C24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BC9D6F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F06252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F8CA12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6CC5B2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C59DC" w14:paraId="2FFCF2B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5DB967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9E8D65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od prodaje proizvoda i robe te pruženih usluga i za povrat po protestiranim jamstvima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A3219A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4CD67B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108.529,49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CCF5BC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170.170,92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FC3152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156,8</w:t>
            </w:r>
          </w:p>
        </w:tc>
      </w:tr>
    </w:tbl>
    <w:p w14:paraId="15F89E8B" w14:textId="77777777" w:rsidR="003C59DC" w:rsidRDefault="003C59DC">
      <w:pPr>
        <w:spacing w:after="0"/>
      </w:pPr>
    </w:p>
    <w:p w14:paraId="7DE6ED38" w14:textId="77777777" w:rsidR="003C59DC" w:rsidRDefault="00503D38">
      <w:r>
        <w:t>U 2025. g. bilježimo rast potraživanja od pruženih usluga radi većeg broja, te više cijene pruženih usluga.</w:t>
      </w:r>
    </w:p>
    <w:p w14:paraId="1F277C6D" w14:textId="77777777" w:rsidR="003C59DC" w:rsidRDefault="003C59DC"/>
    <w:p w14:paraId="48DD1779" w14:textId="77777777" w:rsidR="003C59DC" w:rsidRDefault="00503D38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C59DC" w14:paraId="040962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DA476F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F35C4C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288376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481404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34C899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008C0B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C59DC" w14:paraId="6C129CC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14C6E7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1F762A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tekuće obveze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0518FB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9C0210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44.991,96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081872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9EB857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21162AFB" w14:textId="77777777" w:rsidR="003C59DC" w:rsidRDefault="003C59DC">
      <w:pPr>
        <w:spacing w:after="0"/>
      </w:pPr>
    </w:p>
    <w:p w14:paraId="6A7BB62C" w14:textId="77777777" w:rsidR="003C59DC" w:rsidRDefault="00503D38">
      <w:r>
        <w:t>U 2024. g. obveze za povrat neutrošenih sredstava u nadležni proračun bile su iskazane na kontu 239, dok je u 2025. g. navedena obveza iskazana na kontu 271.</w:t>
      </w:r>
    </w:p>
    <w:p w14:paraId="2708B1C5" w14:textId="77777777" w:rsidR="003C59DC" w:rsidRDefault="003C59DC"/>
    <w:p w14:paraId="139888BE" w14:textId="77777777" w:rsidR="003C59DC" w:rsidRDefault="00503D38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5DC2A103" w14:textId="77777777" w:rsidR="003C59DC" w:rsidRDefault="00503D38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C59DC" w14:paraId="4DF3AA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A7CE94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ACB91D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4673F6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DB89D3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4314E2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84E28A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C59DC" w14:paraId="7605418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D0112A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2F3A92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Aktivnosti socijalne zaštite koje nisu drugdje svrstane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E6C35D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E195D6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3.210.287,40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3DFE6B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4.147.471,98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563A3E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129,2</w:t>
            </w:r>
          </w:p>
        </w:tc>
      </w:tr>
    </w:tbl>
    <w:p w14:paraId="42AFAC30" w14:textId="77777777" w:rsidR="003C59DC" w:rsidRDefault="003C59DC">
      <w:pPr>
        <w:spacing w:after="0"/>
      </w:pPr>
    </w:p>
    <w:p w14:paraId="686D86AD" w14:textId="77777777" w:rsidR="003C59DC" w:rsidRDefault="00503D38">
      <w:r>
        <w:t>Rashodi prema funkcijskoj klasifikaciji pripadaju u Aktivnosti socijalne zaštite koje nisu drugdje svrstane.</w:t>
      </w:r>
    </w:p>
    <w:p w14:paraId="4CD48180" w14:textId="77777777" w:rsidR="003C59DC" w:rsidRDefault="003C59DC"/>
    <w:p w14:paraId="0F78DF7F" w14:textId="77777777" w:rsidR="003C59DC" w:rsidRDefault="00503D38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2B22D65E" w14:textId="77777777" w:rsidR="003C59DC" w:rsidRDefault="00503D38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C59DC" w14:paraId="0FC712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8695B5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2A3E7C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ABED17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B38796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65657A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F2C6F3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C59DC" w14:paraId="5506D82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2330E3" w14:textId="77777777" w:rsidR="003C59DC" w:rsidRDefault="003C59D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175259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Dugotrajna nefinancijska imovina u pripremi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BF1107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FCF436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191.546,25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319E13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8A0C4E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029F9635" w14:textId="77777777" w:rsidR="003C59DC" w:rsidRDefault="003C59DC">
      <w:pPr>
        <w:spacing w:after="0"/>
      </w:pPr>
    </w:p>
    <w:p w14:paraId="3F5225A7" w14:textId="77777777" w:rsidR="003C59DC" w:rsidRDefault="00503D38">
      <w:r>
        <w:t>Promjene u obujmu dugotrajne nefinancijske imovine u iznosu 191.546,25 eura odnosi se na prijenos imovine sadržane u troškovniku za opremanje objekta na lokaciji Huga Badalića 23 A, prenesene na Centar Mali dom od strane Grada Zagreba, Gradskog ureda za obnovu, izgradnju, prostorno uređenje, graditeljstvo i komunalne poslove.</w:t>
      </w:r>
    </w:p>
    <w:p w14:paraId="4D7B4C90" w14:textId="77777777" w:rsidR="003C59DC" w:rsidRDefault="003C59DC"/>
    <w:p w14:paraId="0E351971" w14:textId="77777777" w:rsidR="003C59DC" w:rsidRDefault="00503D38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261DB176" w14:textId="77777777" w:rsidR="003C59DC" w:rsidRDefault="00503D38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3C59DC" w14:paraId="0569D7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2DB230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19CFB9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42E8D0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EA5005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0CD591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C59DC" w14:paraId="1A4B854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900D94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65CC98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66B74A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926414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282.194,89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163712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E44E988" w14:textId="77777777" w:rsidR="003C59DC" w:rsidRDefault="003C59DC">
      <w:pPr>
        <w:spacing w:after="0"/>
      </w:pPr>
    </w:p>
    <w:p w14:paraId="14BFE019" w14:textId="77777777" w:rsidR="003C59DC" w:rsidRDefault="00503D38">
      <w:r>
        <w:t>Iskazane obveze odnose se na obveze za plaću za 12/2025 koje dospijevaju za plaćanje u siječnju 2026. g.</w:t>
      </w:r>
    </w:p>
    <w:p w14:paraId="2004E2D2" w14:textId="77777777" w:rsidR="003C59DC" w:rsidRDefault="003C59DC"/>
    <w:p w14:paraId="767E4D8E" w14:textId="77777777" w:rsidR="003C59DC" w:rsidRDefault="00503D38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3C59DC" w14:paraId="535AD7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72346C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520C8B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B80D42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E171DF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DA4A21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C59DC" w14:paraId="6932DA3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FE285F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5FBFD8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4F9A90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E938A9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64.918,09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2FADFF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EE95960" w14:textId="77777777" w:rsidR="003C59DC" w:rsidRDefault="003C59DC">
      <w:pPr>
        <w:spacing w:after="0"/>
      </w:pPr>
    </w:p>
    <w:p w14:paraId="39168DF8" w14:textId="77777777" w:rsidR="003C59DC" w:rsidRDefault="00503D38">
      <w:r>
        <w:t>Obveze za materijalne rashode odnose se na pristigle račune za isporučenu robu i izvršene usluge kojima je dospijeće plaćanja u 2026. g.</w:t>
      </w:r>
    </w:p>
    <w:p w14:paraId="3151319F" w14:textId="77777777" w:rsidR="003C59DC" w:rsidRDefault="003C59DC"/>
    <w:p w14:paraId="12E96207" w14:textId="77777777" w:rsidR="003C59DC" w:rsidRDefault="00503D38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3C59DC" w14:paraId="6FA8EE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62620A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57D5A7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AC2E1A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716B66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31D444" w14:textId="77777777" w:rsidR="003C59DC" w:rsidRDefault="00503D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C59DC" w14:paraId="6D9730D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D73343" w14:textId="77777777" w:rsidR="003C59DC" w:rsidRDefault="003C59D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D66D20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255206" w14:textId="77777777" w:rsidR="003C59DC" w:rsidRDefault="00503D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C86B26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C368C6" w14:textId="77777777" w:rsidR="003C59DC" w:rsidRDefault="00503D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C39C228" w14:textId="77777777" w:rsidR="003C59DC" w:rsidRDefault="003C59DC">
      <w:pPr>
        <w:spacing w:after="0"/>
      </w:pPr>
    </w:p>
    <w:p w14:paraId="2EDA63C1" w14:textId="77777777" w:rsidR="003C59DC" w:rsidRDefault="00503D38">
      <w:r>
        <w:lastRenderedPageBreak/>
        <w:t>Stanje dospjelih obveza na kraju izvještajnoj razdoblja odnosi se na obveze za isplatu plaće za prosinac 2025. g. koja dospijeva za isplatu u siječnju 2026. g., te obveze po računima za materijalne rashode koji do 31.12.2025. još nisu dospjeli za plaćanje.</w:t>
      </w:r>
    </w:p>
    <w:p w14:paraId="0B31BA2F" w14:textId="77777777" w:rsidR="003C59DC" w:rsidRDefault="003C59DC"/>
    <w:p w14:paraId="0DC0531A" w14:textId="77777777" w:rsidR="003C59DC" w:rsidRDefault="00503D38">
      <w:pPr>
        <w:keepNext/>
        <w:spacing w:line="240" w:lineRule="auto"/>
        <w:jc w:val="center"/>
      </w:pPr>
      <w:r>
        <w:rPr>
          <w:sz w:val="28"/>
        </w:rPr>
        <w:t>Bilješka 19.</w:t>
      </w:r>
    </w:p>
    <w:p w14:paraId="2640BE80" w14:textId="77777777" w:rsidR="003C59DC" w:rsidRDefault="00503D38">
      <w:pPr>
        <w:spacing w:line="240" w:lineRule="auto"/>
        <w:jc w:val="both"/>
      </w:pPr>
      <w:r>
        <w:rPr>
          <w:b/>
        </w:rPr>
        <w:t>EU izvještaj</w:t>
      </w:r>
    </w:p>
    <w:p w14:paraId="1CD8F4DE" w14:textId="77777777" w:rsidR="003C59DC" w:rsidRDefault="00503D38">
      <w:r>
        <w:t xml:space="preserve">Evidentirana sredstva na skupini 6321 u iznosu 91.024,37 eura odnose se na redovnu uplatu međunarodne organizacije Perkins International - Perkins </w:t>
      </w:r>
      <w:proofErr w:type="spellStart"/>
      <w:r>
        <w:t>School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Blind</w:t>
      </w:r>
      <w:proofErr w:type="spellEnd"/>
      <w:r>
        <w:t xml:space="preserve">, s kojom Centar za pružanje usluga u zajednici ima redovnu suradnju, te uplatu u sklopu </w:t>
      </w:r>
      <w:proofErr w:type="spellStart"/>
      <w:r>
        <w:t>predfinanciranja</w:t>
      </w:r>
      <w:proofErr w:type="spellEnd"/>
      <w:r>
        <w:t xml:space="preserve"> EU projekta Horizont: Fair Future, gdje je Centar Mali dom jedan od partnera.</w:t>
      </w:r>
    </w:p>
    <w:p w14:paraId="4A369D3F" w14:textId="77777777" w:rsidR="003C59DC" w:rsidRDefault="003C59DC"/>
    <w:sectPr w:rsidR="003C5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9DC"/>
    <w:rsid w:val="003C59DC"/>
    <w:rsid w:val="00503D38"/>
    <w:rsid w:val="00870750"/>
    <w:rsid w:val="00DF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7436F"/>
  <w15:docId w15:val="{4D45576C-C4B3-4CE0-92F5-E7B730CEE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1432</Words>
  <Characters>8163</Characters>
  <Application>Microsoft Office Word</Application>
  <DocSecurity>4</DocSecurity>
  <Lines>68</Lines>
  <Paragraphs>19</Paragraphs>
  <ScaleCrop>false</ScaleCrop>
  <Company/>
  <LinksUpToDate>false</LinksUpToDate>
  <CharactersWithSpaces>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Jasminka Markić</dc:creator>
  <cp:lastModifiedBy>Jasminka Markić</cp:lastModifiedBy>
  <cp:revision>2</cp:revision>
  <dcterms:created xsi:type="dcterms:W3CDTF">2026-02-03T13:42:00Z</dcterms:created>
  <dcterms:modified xsi:type="dcterms:W3CDTF">2026-02-03T13:42:00Z</dcterms:modified>
</cp:coreProperties>
</file>